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of Contents</w:t>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1.Letters</w:t>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2.Introduction to the Committee</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3.Glossary</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4.Historical Background</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4.1 Genesis of Modern Conflict</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4.2  Collapse of Stormfront</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4.3 Sunningdale Experiment</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4.4 Escalation of Paramilitary Activity</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5.Internal Situation of United Kingdom</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5.1 Macroeconomic Instability</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5.2 Winter of Discontent</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5.3 Tripartite Power Balance</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Governance of Northern Ireland</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6.1 Question of Representation</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6.2 Security Policy</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6.3 Sovereignty Conflict</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7.Key Characters</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8.Bibliography &amp; Further Reading</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1.Letters </w:t>
      </w:r>
    </w:p>
    <w:p w:rsidR="00000000" w:rsidDel="00000000" w:rsidP="00000000" w:rsidRDefault="00000000" w:rsidRPr="00000000" w14:paraId="0000001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Letter From the Secretary General</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All,</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my utmost privilege to welcome you to HASALMUN’26. As the Secretary General, I am honored to invite you to a conference of rigorous debate and to the pursuit for collaborative solutions to the most pressing challenges of today.</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gather at a time when the complexities of international relations require more than just superficial understanding. Today’s leaders must navigate a world where the historical precedents are met with unprecedented modern crises.</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Whether you are steering protocols in the General Assembly or responding to the demand of a crises, your role these couple of days will be vital.</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as the Secretariat have worked tirelessly to ensure that this conference is everything you expected, and more.</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you prepare for your positions and refine your resolutions, I encourage you to approach each session with courage and the intent to collaborate. I look forward to seeing the spirited dialogues and fruitful debates you will bring to our conference.</w:t>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warmest regards,</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Duru Oral</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General</w:t>
      </w:r>
    </w:p>
    <w:p w:rsidR="00000000" w:rsidDel="00000000" w:rsidP="00000000" w:rsidRDefault="00000000" w:rsidRPr="00000000" w14:paraId="0000002A">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Letters From the Under Secretaries Generals</w:t>
      </w:r>
    </w:p>
    <w:p w:rsidR="00000000" w:rsidDel="00000000" w:rsidP="00000000" w:rsidRDefault="00000000" w:rsidRPr="00000000" w14:paraId="0000002D">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Honourable Members of Parliament, </w:t>
      </w:r>
    </w:p>
    <w:p w:rsidR="00000000" w:rsidDel="00000000" w:rsidP="00000000" w:rsidRDefault="00000000" w:rsidRPr="00000000" w14:paraId="0000002F">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our utmost pleasure to welcome all of you to the thirteenth edition of HASALMUN. It is our dearest wish that you participate in the most joyful and distinguished debates, take into consideration the most extreme motions, and vote with the utmost care for Britain. Of course, also have fun and challenge yourselves. </w:t>
      </w:r>
    </w:p>
    <w:p w:rsidR="00000000" w:rsidDel="00000000" w:rsidP="00000000" w:rsidRDefault="00000000" w:rsidRPr="00000000" w14:paraId="00000030">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committee is one of navigating fragility, securing confidence, managing industrial unrest, and resolving constitutional deadlocks. As we stand in a House where the government’s life is measured in single digits, it is our expectation that you move beyond mere rhetoric to find realistic, achievable, and politically sound compromises.</w:t>
      </w:r>
    </w:p>
    <w:p w:rsidR="00000000" w:rsidDel="00000000" w:rsidP="00000000" w:rsidRDefault="00000000" w:rsidRPr="00000000" w14:paraId="00000031">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chamber, a "perfect" solution that fails to pass the division lobby is worth nothing. You must implement your decisions with swiftness and strategic precision, for in a tripartite balance, the ground shifts beneath your feet every hour. Whether you are defending a crumbling "Social Contract" or preparing to offer a new direction for the nation, remember: your legacy is not what you say, but what you can actually get through the House. After all, the voters are waiting, and you will soon need to face the electorate to justify why you deserve another term.</w:t>
      </w:r>
    </w:p>
    <w:p w:rsidR="00000000" w:rsidDel="00000000" w:rsidP="00000000" w:rsidRDefault="00000000" w:rsidRPr="00000000" w14:paraId="00000032">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sincerely wish that you find this committee as enjoyable, engaging, and amusing as it is possible from a House of Commons Committee. We are looking forward to seeing you all in HASALMUN’26.</w:t>
      </w:r>
    </w:p>
    <w:p w:rsidR="00000000" w:rsidDel="00000000" w:rsidP="00000000" w:rsidRDefault="00000000" w:rsidRPr="00000000" w14:paraId="00000033">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any questions regarding anything related or not related to the committee, please feel free to contact us via email or by any means you wish. (</w:t>
      </w:r>
      <w:hyperlink r:id="rId6">
        <w:r w:rsidDel="00000000" w:rsidR="00000000" w:rsidRPr="00000000">
          <w:rPr>
            <w:rFonts w:ascii="Times New Roman" w:cs="Times New Roman" w:eastAsia="Times New Roman" w:hAnsi="Times New Roman"/>
            <w:color w:val="1155cc"/>
            <w:u w:val="single"/>
            <w:rtl w:val="0"/>
          </w:rPr>
          <w:t xml:space="preserve">oguzkbaykal@gmail.com</w:t>
        </w:r>
      </w:hyperlink>
      <w:r w:rsidDel="00000000" w:rsidR="00000000" w:rsidRPr="00000000">
        <w:rPr>
          <w:rFonts w:ascii="Times New Roman" w:cs="Times New Roman" w:eastAsia="Times New Roman" w:hAnsi="Times New Roman"/>
          <w:rtl w:val="0"/>
        </w:rPr>
        <w:t xml:space="preserve">, zeryarubareinbacher@gmail.com)</w:t>
      </w:r>
    </w:p>
    <w:p w:rsidR="00000000" w:rsidDel="00000000" w:rsidP="00000000" w:rsidRDefault="00000000" w:rsidRPr="00000000" w14:paraId="00000035">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37">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Oğuz Kaan Baykal, Zerya Ruba Reinbacher</w:t>
      </w:r>
    </w:p>
    <w:p w:rsidR="00000000" w:rsidDel="00000000" w:rsidP="00000000" w:rsidRDefault="00000000" w:rsidRPr="00000000" w14:paraId="00000038">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Co-Under-Secretary Generals of the House of Commons</w:t>
      </w:r>
    </w:p>
    <w:p w:rsidR="00000000" w:rsidDel="00000000" w:rsidP="00000000" w:rsidRDefault="00000000" w:rsidRPr="00000000" w14:paraId="00000039">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2.Introduction to the Committee</w:t>
      </w:r>
    </w:p>
    <w:p w:rsidR="00000000" w:rsidDel="00000000" w:rsidP="00000000" w:rsidRDefault="00000000" w:rsidRPr="00000000" w14:paraId="0000003C">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D">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1979 House of Commons was a chamber defined by a razor-thin balance of power and a nation on the brink of systemic collapse. By March 1979, the Labour government led by James Callaghan had lost its working majority, leaving it vulnerable to a Conservative opposition hungry for a General Election. This period, historically known as the "Winter of Discontent," saw the United Kingdom paralyzed by record inflation and widespread industrial strikes that left public services in a state of total disarray. The atmosphere in Westminster was one of extreme tension, as every vote became a matter of survival for the Ministry and every debate a battle for the country's economic soul.</w:t>
      </w:r>
    </w:p>
    <w:p w:rsidR="00000000" w:rsidDel="00000000" w:rsidP="00000000" w:rsidRDefault="00000000" w:rsidRPr="00000000" w14:paraId="0000003E">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committee is set at the specific historical timestamp just before the final Vote of No Confidence. While the "Sordid Bargain" (a deal struck to trade parliamentary seats for the support of Northern Irish Unionists) and the various economic strikes had already occurred, their consequences remained the central point of contention. The House had to determine whether the Ministry still possessed the legitimacy to govern or if the political instability necessitated an immediate dissolution of Parliament. To ensure the simulation remains realistic, a specific Rule of Procedure will be provided, and you will be further informed during the first session.</w:t>
      </w:r>
    </w:p>
    <w:p w:rsidR="00000000" w:rsidDel="00000000" w:rsidP="00000000" w:rsidRDefault="00000000" w:rsidRPr="00000000" w14:paraId="0000003F">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important to note that the committee is an historical committee and the time of the committee is  March 1979 before the vote of no confidence but after everything leading up to the no confidence vote had happened.And while doing research for the committee and at the debate it is crucial for MP’s to not be stuck on one topic over another while there are many aspects and different areas of debate ,such as Northern Ireland and the economy, and constructing a deal or have a result of the meeting is obligatory and to do these limited time should be thoroughly managed.</w:t>
      </w:r>
    </w:p>
    <w:p w:rsidR="00000000" w:rsidDel="00000000" w:rsidP="00000000" w:rsidRDefault="00000000" w:rsidRPr="00000000" w14:paraId="00000040">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3.Glossary</w:t>
      </w:r>
    </w:p>
    <w:p w:rsidR="00000000" w:rsidDel="00000000" w:rsidP="00000000" w:rsidRDefault="00000000" w:rsidRPr="00000000" w14:paraId="00000043">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Unionist: A person who believes Northern Ireland should remain part of the United Kingdom. Traditionally associated with the Protestant community.</w:t>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Nationalist: A person who believes Northern Ireland should leave the United Kingdom and unite with the Republic of Ireland. Traditionally associated with the Catholic community.</w:t>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Troubles: The period of ethno-political conflict in Northern Ireland from the late 1960s until 1998, characterized by paramilitary violence and civil unrest.</w:t>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Stormont: The popular name for the Parliament of Northern Ireland, which exercised devolved power until its suspension in 1972.</w:t>
      </w:r>
    </w:p>
    <w:p w:rsidR="00000000" w:rsidDel="00000000" w:rsidP="00000000" w:rsidRDefault="00000000" w:rsidRPr="00000000" w14:paraId="0000004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 Rule: A system where Northern Ireland is governed directly by the UK government in London via a Secretary of State, rather than by a local devolved assembly.</w:t>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Sunningdale Agreement: A 1973 attempt to establish a power-sharing executive between Unionists and Nationalists, which ultimately collapsed in 1974.</w:t>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Council of Ireland: A proposed body under the Sunningdale Agreement intended to foster cross-border cooperation between Northern Ireland and the Republic of Ireland.</w:t>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Provisional IRA (PIRA): A republican paramilitary organization that sought to end British rule in Northern Ireland through armed struggle.</w:t>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Loyalist Paramilitaries: Groups such as the UVF (Ulster Volunteer Force) and UDA (Ulster Defence Association) that used violence to defend Northern Ireland's status within the UK.</w:t>
      </w:r>
    </w:p>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Ulsterisation: A security policy aimed at reducing the role of the British Army by shifting the burden of policing and security to the local Royal Ulster Constabulary (RUC).</w:t>
      </w:r>
    </w:p>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Prevention of Terrorism Act (PTA): Emergency legislation passed by Parliament giving police expanded powers of arrest and detention to combat paramilitary activity in the UK.</w:t>
      </w:r>
    </w:p>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Lib-Lab Pact: A political agreement between the Liberal Party and the Labour Party. Between 1977 and 1978, the Liberals pledged to support Callaghan's legislation to prevent the government from collapsing in exchange, they gained a say in government policy-making.</w:t>
      </w:r>
    </w:p>
    <w:p w:rsidR="00000000" w:rsidDel="00000000" w:rsidP="00000000" w:rsidRDefault="00000000" w:rsidRPr="00000000" w14:paraId="0000005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Austerity Measures: A set of economic policies implemented by a government to reduce public sector debt and budget deficits.</w:t>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4.Historical Background on The Troubles</w:t>
      </w:r>
    </w:p>
    <w:p w:rsidR="00000000" w:rsidDel="00000000" w:rsidP="00000000" w:rsidRDefault="00000000" w:rsidRPr="00000000" w14:paraId="0000005F">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4.1 Genesis of Modern Conflict </w:t>
      </w:r>
    </w:p>
    <w:p w:rsidR="00000000" w:rsidDel="00000000" w:rsidP="00000000" w:rsidRDefault="00000000" w:rsidRPr="00000000" w14:paraId="00000061">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conflict known as the Troubles was rooted in deep-seated historical, religious, and political tensions between two distinct communities in Northern Ireland. On one side, the Unionist majority, who were primarily Protestant, favored maintaining the constitutional union with the United Kingdom. On the other side, the Nationalist minority, who were largely Catholic, sought a united Ireland and an end to British rule in the province. This division was not merely religious but also socio-economic, as the Catholic minority felt increasingly marginalized within a state structure they perceived as designed to exclude them.</w:t>
      </w:r>
    </w:p>
    <w:p w:rsidR="00000000" w:rsidDel="00000000" w:rsidP="00000000" w:rsidRDefault="00000000" w:rsidRPr="00000000" w14:paraId="00000063">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the late 1960s, these tensions escalated with the emergence of a Catholic-led civil rights movement, influenced by global struggles for equality. Activists protested against systemic discrimination in housing allocation, employment opportunities, and local government voting rights, which were often tied to property ownership,which is a system that significantly disenfranchised the Catholic working class by only allowing the property owners and paid tax rates by owning a company.Since many of the Nationalists were of Irish origin and Catholic which they were highly in the lower classes of society, they were highly underrepresented in the Stormfront,the Parliament of Northern Ireland.Peaceful protests of the Nationalists were frequently met with violent opposition from loyalist counter-protesters and a heavy-handed response from the local police force, the Royal Ulster Constabulary (RUC), which was seen by many Nationalists as a partisan arm of the Unionist government.</w:t>
      </w:r>
    </w:p>
    <w:p w:rsidR="00000000" w:rsidDel="00000000" w:rsidP="00000000" w:rsidRDefault="00000000" w:rsidRPr="00000000" w14:paraId="00000064">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situation rapidly deteriorated into widespread civil unrest, characterized by fierce rioting and the burning of homes in sectarian neighborhoods. This total collapse of public order led to the deployment of the British Army in August 1969, in an operation initially intended to be a temporary measure to restore peace and protect vulnerable communities. However, the military presence soon became a focal point of the conflict itself. As the violence grew more lethal and the political process stalled, moderate voices were increasingly marginalized by radical factions on both sides. This entrenchment created a cycle of sectarian hostility and political polarization that would define the region for the next three decades, setting the stage for the suspension of local rule and the long-term imposition of direct governance from London.</w:t>
      </w:r>
    </w:p>
    <w:p w:rsidR="00000000" w:rsidDel="00000000" w:rsidP="00000000" w:rsidRDefault="00000000" w:rsidRPr="00000000" w14:paraId="00000065">
      <w:pPr>
        <w:spacing w:after="240" w:befor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4.2 Collapse of Stormfront</w:t>
      </w:r>
    </w:p>
    <w:p w:rsidR="00000000" w:rsidDel="00000000" w:rsidP="00000000" w:rsidRDefault="00000000" w:rsidRPr="00000000" w14:paraId="00000067">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8">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Parliament of Northern Ireland, commonly known as Stormont, had exercised devolved power for half a century under a system that effectively guaranteed permanent Unionist control. By the early 1970s, however, the government’s inability to contain the spiraling violence of the Troubles and its failure to address the grievances of the Nationalist minority led to a total breakdown of legislative authority. The introduction of internment,the imprisonment of suspected paramilitaries without trial,in 1971 proved to be a disastrous turning point, as it disproportionately targeted the Catholic community and further fueled civil unrest.</w:t>
      </w:r>
    </w:p>
    <w:p w:rsidR="00000000" w:rsidDel="00000000" w:rsidP="00000000" w:rsidRDefault="00000000" w:rsidRPr="00000000" w14:paraId="00000069">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the province descended into what many feared was the brink of civil war, the British government under Prime Minister Edward Heath determined that the local administration had lost its legitimacy. The final catalyst came in March 1972, following the tragic events of "Bloody Sunday",</w:t>
      </w:r>
      <w:r w:rsidDel="00000000" w:rsidR="00000000" w:rsidRPr="00000000">
        <w:rPr>
          <w:rFonts w:ascii="Times New Roman" w:cs="Times New Roman" w:eastAsia="Times New Roman" w:hAnsi="Times New Roman"/>
          <w:rtl w:val="0"/>
        </w:rPr>
        <w:t xml:space="preserve">Thirteen people were shot dead and at least 15 others injured when members of the Army's Parachute Regiment opened fire on civil rights demonstrators in the Bogside - a predominantly Catholic part of Londonderry - on Sunday 30 January 1972</w:t>
      </w:r>
      <w:r w:rsidDel="00000000" w:rsidR="00000000" w:rsidRPr="00000000">
        <w:rPr>
          <w:rFonts w:ascii="Times New Roman" w:cs="Times New Roman" w:eastAsia="Times New Roman" w:hAnsi="Times New Roman"/>
          <w:rtl w:val="0"/>
        </w:rPr>
        <w:t xml:space="preserve">.(BBC)</w:t>
      </w:r>
      <w:r w:rsidDel="00000000" w:rsidR="00000000" w:rsidRPr="00000000">
        <w:rPr>
          <w:rFonts w:ascii="Times New Roman" w:cs="Times New Roman" w:eastAsia="Times New Roman" w:hAnsi="Times New Roman"/>
          <w:rtl w:val="0"/>
        </w:rPr>
        <w:t xml:space="preserve">, when the Stormont government refused to surrender control of law and order to the central government in London. In response, the British Parliament passed the Northern Ireland (Temporary Provisions) Act, which formally suspended the Stormont parliament and replaced it with direct rule from London.</w:t>
      </w:r>
    </w:p>
    <w:p w:rsidR="00000000" w:rsidDel="00000000" w:rsidP="00000000" w:rsidRDefault="00000000" w:rsidRPr="00000000" w14:paraId="0000006A">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collapse of Stormont shifted the political battlefield directly to the House of Commons in London. The province was now governed by a Secretary of State for Northern Ireland, making every decision regarding its security and administration a matter of intense debate for all Members of Parliament. This suspension was initially intended to be a temporary measure while a more equitable power-sharing solution was sought, but the failure to reach a consensus among local parties meant that London would remain the center of Northern Irish governance throughout the crises of the late 1970s.</w:t>
      </w:r>
    </w:p>
    <w:p w:rsidR="00000000" w:rsidDel="00000000" w:rsidP="00000000" w:rsidRDefault="00000000" w:rsidRPr="00000000" w14:paraId="0000006B">
      <w:pPr>
        <w:spacing w:after="240" w:befor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C">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4.3 Sunningdale Experiment</w:t>
      </w:r>
    </w:p>
    <w:p w:rsidR="00000000" w:rsidDel="00000000" w:rsidP="00000000" w:rsidRDefault="00000000" w:rsidRPr="00000000" w14:paraId="0000006D">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Sunningdale Agreement of 1973 represented the first major attempt by the British and Irish governments to establish a power-sharing executive in Northern Ireland. Following the collapse of Stormont, this experiment sought to create a system where Unionists and Nationalists could govern the province together, moving away from the one sided and polarised politics of the past. A key and highly controversial component of the agreement was the proposed Council of Ireland, which aimed to foster cooperation between Northern Ireland and the Republic of Ireland on cross-border issues.</w:t>
      </w:r>
    </w:p>
    <w:p w:rsidR="00000000" w:rsidDel="00000000" w:rsidP="00000000" w:rsidRDefault="00000000" w:rsidRPr="00000000" w14:paraId="0000006E">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moderate politicians from both sides initially signed on, the experiment faced immediate and fierce resistance. Hardline Unionists viewed the Council of Ireland as a "trojan horse" for Irish unification and a betrayal of their British sovereignty. In May 1974, the Ulster Workers' Council (UWC) organized a massive general strike that paralyzed the province’s infrastructure, including power stations and transport. The British government’s reluctance to use the army to break </w:t>
      </w:r>
      <w:r w:rsidDel="00000000" w:rsidR="00000000" w:rsidRPr="00000000">
        <w:rPr>
          <w:rFonts w:ascii="Times New Roman" w:cs="Times New Roman" w:eastAsia="Times New Roman" w:hAnsi="Times New Roman"/>
        </w:rPr>
        <w:drawing>
          <wp:anchor allowOverlap="1" behindDoc="0" distB="57150" distT="57150" distL="57150" distR="57150" hidden="0" layoutInCell="1" locked="0" relativeHeight="0" simplePos="0">
            <wp:simplePos x="0" y="0"/>
            <wp:positionH relativeFrom="page">
              <wp:posOffset>744382</wp:posOffset>
            </wp:positionH>
            <wp:positionV relativeFrom="page">
              <wp:posOffset>1606217</wp:posOffset>
            </wp:positionV>
            <wp:extent cx="2926474" cy="1884541"/>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26474" cy="1884541"/>
                    </a:xfrm>
                    <a:prstGeom prst="rect"/>
                    <a:ln/>
                  </pic:spPr>
                </pic:pic>
              </a:graphicData>
            </a:graphic>
          </wp:anchor>
        </w:drawing>
      </w:r>
      <w:r w:rsidDel="00000000" w:rsidR="00000000" w:rsidRPr="00000000">
        <w:rPr>
          <w:rFonts w:ascii="Times New Roman" w:cs="Times New Roman" w:eastAsia="Times New Roman" w:hAnsi="Times New Roman"/>
          <w:rtl w:val="0"/>
        </w:rPr>
        <w:t xml:space="preserve">the strike led to the resignation of the power-sharing executive. </w:t>
      </w:r>
    </w:p>
    <w:p w:rsidR="00000000" w:rsidDel="00000000" w:rsidP="00000000" w:rsidRDefault="00000000" w:rsidRPr="00000000" w14:paraId="0000006F">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failure of Sunningdale was a significant turning point for the House of Commons. It proved that a political settlement could not simply be imposed from London if it lacked the "consent" of the majority on the ground. For the remainder of the 1970s, the failure of this experiment left Northern Ireland in a state of political limbo, reinforcing the necessity of Direct Rule and making the province a constant, unresolved crisis for James Callaghan's government as the 1979 vote approached.</w:t>
      </w:r>
    </w:p>
    <w:p w:rsidR="00000000" w:rsidDel="00000000" w:rsidP="00000000" w:rsidRDefault="00000000" w:rsidRPr="00000000" w14:paraId="00000070">
      <w:pPr>
        <w:spacing w:after="240" w:befor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4.4 Escalation of Paramilitary Activity</w:t>
      </w:r>
    </w:p>
    <w:p w:rsidR="00000000" w:rsidDel="00000000" w:rsidP="00000000" w:rsidRDefault="00000000" w:rsidRPr="00000000" w14:paraId="00000072">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Following the collapse of the power-sharing experiment, the mid-1970s saw the conflict transition from civil unrest into a period of sustained, high-intensity paramilitary warfare. The Provisional Irish Republican Army (IRA) ramped up its campaign to force a British withdrawal, shifting its strategy toward a long war of attrition. This involved not only attacks on security forces within Northern Ireland but also a bombing campaign targeting economic and civilian targets in mainland Britain, bringing the reality of the conflict directly to the doorstep of the House of Commons.</w:t>
      </w:r>
    </w:p>
    <w:p w:rsidR="00000000" w:rsidDel="00000000" w:rsidP="00000000" w:rsidRDefault="00000000" w:rsidRPr="00000000" w14:paraId="0000007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response, Loyalist paramilitary groups, such as the Ulster Volunteer Force (UVF) and the Ulster Defence Association (UDA), escalated their own campaigns of sectarian violence. These groups frequently targeted Catholic civilians in retaliatory strikes, claiming their actions were a defense of the Union. The British government’s security response also became more aggressive; the policy of "Ulsterisation" aimed to shift the front-line burden from the British Army to the local Royal Ulster Constabulary (RUC), while criminalisation sought to treat paramilitary prisoners as common criminals rather than political prisoners.</w:t>
      </w:r>
    </w:p>
    <w:p w:rsidR="00000000" w:rsidDel="00000000" w:rsidP="00000000" w:rsidRDefault="00000000" w:rsidRPr="00000000" w14:paraId="0000007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transition fundamentally altered the psychological landscape of mainland Britain, transforming the Troubles from a distant provincial issue into an immediate domestic threat. As the Provisional IRA moved its campaign across the Irish Sea, the response from the British government and the public mood in the mainland shifted toward a mixture of fear, exhaustion, and increasingly draconian security measures. High-profile attacks such as the Guildford and Birmingham pub bombings struck at the heart of civilian life, fostering a profound sense of vulnerability and a growing sentiment among the British public that the military was trapped in an expensive, bloody, and unwinnable quagmire.</w:t>
      </w:r>
    </w:p>
    <w:p w:rsidR="00000000" w:rsidDel="00000000" w:rsidP="00000000" w:rsidRDefault="00000000" w:rsidRPr="00000000" w14:paraId="0000007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direct response to these mainland bombings, Parliament rapidly passed the Prevention of Terrorism Acts. These laws granted the police unprecedented powers, including the ability to detain suspects for up to seven days without charge and to issue exclusion orders, which effectively banished individuals from the British mainland back to Northern Ireland without a trial. These measures, while intended to bolster national security, often led to the alienation of the Irish diaspora living in Britain and fueled accusations of civil rights abuses. Within the House of Commons, these policies only served to further radicalize the situation, leading to the blanket protests and setting the stage for the hunger strikes that would follow.</w:t>
      </w:r>
    </w:p>
    <w:p w:rsidR="00000000" w:rsidDel="00000000" w:rsidP="00000000" w:rsidRDefault="00000000" w:rsidRPr="00000000" w14:paraId="0000007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1979, the cycle of assassinations, bombings, and hunger strikes had created an atmosphere of permanent crisis. The inability of the Callaghan government to curb the violence or find a political alternative to Direct Rule meant that security policy remained one of the most volatile issues in Parliament.The mounting death toll and the failure of military and police strategies were powerful symbols of a government that had lost its grip on one of its most troubled regions. The Callaghan government appeared to many to be merely managing the level of violence rather than possessing a clear path to a political settlement, a perception that provided the Conservative opposition with a potent line of attack.</w:t>
      </w:r>
    </w:p>
    <w:p w:rsidR="00000000" w:rsidDel="00000000" w:rsidP="00000000" w:rsidRDefault="00000000" w:rsidRPr="00000000" w14:paraId="00000077">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5.Internal Situation of United Kingdom</w:t>
      </w:r>
    </w:p>
    <w:p w:rsidR="00000000" w:rsidDel="00000000" w:rsidP="00000000" w:rsidRDefault="00000000" w:rsidRPr="00000000" w14:paraId="00000078">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5.1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Macroeconomic Instability</w:t>
      </w:r>
    </w:p>
    <w:p w:rsidR="00000000" w:rsidDel="00000000" w:rsidP="00000000" w:rsidRDefault="00000000" w:rsidRPr="00000000" w14:paraId="0000007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economic landscape of the United Kingdom in the late 1970s was defined by stagflation, a term describing the combination of stagnant economic growth and unbridled inflation. This period shattered the post-war economic consensus, which had previously held that inflation and unemployment shared an inverse relationship. By 1979, the UK was experiencing the worst of both worlds. Throughout the decade, British industrial output suffered from systemic decline. The nation’s infrastructure was aging, and investment in new technology lagged far behind European competitors like West Germany and France. This resulted in low productivity; the British worker produced less per hour than their overseas counterparts, making British exports more expensive and less competitive. As a result, the economy failed to grow, leading to rising unemployment that reached levels unseen since the 1930s. </w:t>
      </w:r>
    </w:p>
    <w:p w:rsidR="00000000" w:rsidDel="00000000" w:rsidP="00000000" w:rsidRDefault="00000000" w:rsidRPr="00000000" w14:paraId="0000007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growth remained flat, prices skyrocketed. Inflation was driven largely by cost-push factors. The 1973 oil embargo had already tripled fuel prices, but in the UK, this was exacerbated by a price-wage spiral. When the government or private employers granted raises, businesses raised prices to cover the increased labor costs, which in turn triggered further wage demands. By 1975, inflation had peaked at an alarming 26.9%. Although it dipped slightly in the following years, it remained in double digits, eroding the value of the Pound and making long-term financial planning nearly impossible.</w:t>
      </w:r>
    </w:p>
    <w:p w:rsidR="00000000" w:rsidDel="00000000" w:rsidP="00000000" w:rsidRDefault="00000000" w:rsidRPr="00000000" w14:paraId="0000007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mid 1976 a massive deficit in the balance of payments and a lack of international confidence caused a run on the Pound Sterling. As the currency plummeted, the Labour government, led by Prime Minister James Callaghan, faced a stark choice: national bankruptcy or an international bailout. In September 1976, Chancellor of the Exchequer Denis Healey applied for a $3.9 billion loan from the International Monetary Fund. At the time, this was the largest loan the IMF had ever issued. However, the loan was not a gift; it came with strict conditionality. The IMF demanded the government to adopt monetarist policies, focusing on controlling the money supply and drastically reducing the budget deficit. The resulting austerity measures were a direct assault on the Labour Party’s core identity. The government was forced to implement deep cuts in public expenditure, meaning funding for the National Health Service, social housing, and education was slashed to meet IMF targets. They also enforced strict wage restraint to control inflation. </w:t>
      </w:r>
    </w:p>
    <w:p w:rsidR="00000000" w:rsidDel="00000000" w:rsidP="00000000" w:rsidRDefault="00000000" w:rsidRPr="00000000" w14:paraId="0000007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impact of these measures on the Labour government’s credibility was catastrophic. Internally, the party was fractured; the left wing viewed the IMF deal as a surrender to global capitalism and a betrayal of the working class. Externally, the public saw a government that had lost sovereignty over its own treasury. The austerity measures effectively ended the Post-War Consensus -the agreement that the state should maintain full employment and a robust welfare state at any cost.  By early 1979, the Labour administration was widely perceived to be in a state of political paralysis, caught between the demands of international creditors and the pressure of years of forced economic restraint. This economic disillusionment provided the primary ammunition for the Opposition's claim that Britain required a radical change in direction.</w:t>
      </w:r>
    </w:p>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5.2 Winter of Discontent</w:t>
      </w:r>
    </w:p>
    <w:p w:rsidR="00000000" w:rsidDel="00000000" w:rsidP="00000000" w:rsidRDefault="00000000" w:rsidRPr="00000000" w14:paraId="00000081">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winter of 1978–1979 remains one of the most transformative and chaotic  periods in British social history, marking the total and violent collapse of the "Social Contract" between the Labour government and the trade union movement. By late 1978, Prime Minister James Callaghan’s administration was desperate to curb rampant inflation, which had plagued the UK economy for nearly a decade. In an attempt to maintain fiscal discipline, the government imposed a rigid “Phase IV” pay policy, limiting wage increases to a strict 5%. This figure was significantly below the prevailing rate of inflation, meaning it essentially mandated a pay cut in real terms for millions of workers. The gamble failed spectacularly; the Trade Union Congress (TUC) rejected the limit, and the cornerstone of Labour’s governing philosophy,that only they could manage the unions,shattered overnight.</w:t>
      </w:r>
    </w:p>
    <w:p w:rsidR="00000000" w:rsidDel="00000000" w:rsidP="00000000" w:rsidRDefault="00000000" w:rsidRPr="00000000" w14:paraId="00000082">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resulting industrial action began in the private sector at Ford motor plants, where 57,000 workers walked out, eventually securing a 17% pay rise that made the government's 5% limit look laughable. The unrest quickly metastasized into the public sector, leading to a wave of massive, uncoordinated strikes that paralyzed the nation’s infrastructure. Lorry drivers in the Transport and General Workers' Union (TGWU) went on strike in January 1979, effectively picketing ports and refineries. This led to immediate shortages of heating oil during a record-breaking freeze and the sight of “emergency only” shelves in supermarkets. Water workers and sewage plant operators also walked out in various regions, leading to fears of contaminated water supplies and localized environmental crises.</w:t>
      </w:r>
    </w:p>
    <w:p w:rsidR="00000000" w:rsidDel="00000000" w:rsidP="00000000" w:rsidRDefault="00000000" w:rsidRPr="00000000" w14:paraId="00000083">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psychological and visual impact on the mainland was profound. In London, the refusal of refuse collectors to work led to mountainous piles of rotting rubbish in Leicester Square, which became a breeding ground for rats and a public health nightmare nicknamed “Mount Everest”.Even more shocking to the national conscience was the strike by grave diggers in Liverpool and Tameside. The prospect of the dead goin</w:t>
      </w:r>
      <w:r w:rsidDel="00000000" w:rsidR="00000000" w:rsidRPr="00000000">
        <w:rPr>
          <w:rFonts w:ascii="Times New Roman" w:cs="Times New Roman" w:eastAsia="Times New Roman" w:hAnsi="Times New Roman"/>
          <w:rtl w:val="0"/>
        </w:rPr>
        <w:t xml:space="preserve">g unburied, with bodies being stored in industrial warehouses because the local council could not inter them, created a pervasive sense of national decay. Furthermore, NHS ancillary staff such as porters, ward maids, and cooks joined the picket lines, forcing hospitals to turn away all but the most life-threatening cases.</w:t>
      </w:r>
    </w:p>
    <w:p w:rsidR="00000000" w:rsidDel="00000000" w:rsidP="00000000" w:rsidRDefault="00000000" w:rsidRPr="00000000" w14:paraId="00000084">
      <w:pPr>
        <w:spacing w:after="240" w:before="24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The political fallout was cemented by James Callaghan’s perceived disconnection to the general public during the height of the crisis. While Britain shivered through strikes and shortages, Callaghan was attending an international summit in the Caribbean. Upon his return in January 1979, he appeared dismissive of the domestic turmoil. When asked about the mounting chaos, his calm, almost casual response led to the famous Sun headline: “Crisis? What Crisis?” Though he never uttered those exact words, the phrase perfectly captured the public's perception of a Prime Minister who was dangerously out of touch. This disconnect shattered the government’s image of competence and provided Margaret Thatcher with the ammunition to argue that the “special relationship” between Labour and the unions had become a liability.</w:t>
      </w: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5.3 Tripartite Power Balance </w:t>
      </w:r>
    </w:p>
    <w:p w:rsidR="00000000" w:rsidDel="00000000" w:rsidP="00000000" w:rsidRDefault="00000000" w:rsidRPr="00000000" w14:paraId="00000086">
      <w:pPr>
        <w:spacing w:after="240" w:befor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early 1979, the House of Commons had become a theatrical display of political survival. The Labour Party’s governing majority had entirely evaporated following a string of by-election losses and high-profile defections. This forced Prime Minister James Callaghan to abandon traditional majority rule in favor of a "tripartite" balancing act, creating a landscape where power was traded in the corridors of Westminster rather than held by a single mandate. Historically, by the time of this crisis, the Labour government was functioning as a minority administration, desperately seeking support from various smaller factions to maintain its authority.</w:t>
      </w:r>
    </w:p>
    <w:p w:rsidR="00000000" w:rsidDel="00000000" w:rsidP="00000000" w:rsidRDefault="00000000" w:rsidRPr="00000000" w14:paraId="00000087">
      <w:pPr>
        <w:spacing w:after="240" w:befor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primary mechanism for Labour’s survival leading up to this moment was the Lib-Lab Pact, a formal arrangement where the Liberal Party supported the government in exchange for policy consultation. Although the formal pact had ended in 1978, the Liberal bloc remained the "hinge" of power. They acted as the deciders who could either bolster the government or join the Conservative opposition to create a deadlock. This mathematical reality forced every debate into a negotiation; the government could no longer rely on party discipline alone to pass legislation or sustain its position.</w:t>
      </w:r>
    </w:p>
    <w:p w:rsidR="00000000" w:rsidDel="00000000" w:rsidP="00000000" w:rsidRDefault="00000000" w:rsidRPr="00000000" w14:paraId="00000088">
      <w:pPr>
        <w:spacing w:after="240" w:befor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Beyond the Liberals, the power balance was further complicated by "nationalist kingmakers," specifically the Scottish National Party (SNP) and Plaid Cymru. Because the government was desperate for every single vote, it was forced into transactional "deals," most notably the promise of Devolution,the creation of regional assemblies for Scotland and Wales. To the Ulster Unionist MPs, the government offered increased parliamentary representation for Northern Ireland to secure their neutrality.</w:t>
      </w:r>
    </w:p>
    <w:p w:rsidR="00000000" w:rsidDel="00000000" w:rsidP="00000000" w:rsidRDefault="00000000" w:rsidRPr="00000000" w14:paraId="00000089">
      <w:pPr>
        <w:spacing w:after="240" w:befor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this balancing act reached a breaking point in March 1979. The Scottish Devolution referendum failed to meet the required "40% rule" , a legislative hurdle requiring 40% of the </w:t>
      </w:r>
      <w:r w:rsidDel="00000000" w:rsidR="00000000" w:rsidRPr="00000000">
        <w:rPr>
          <w:rFonts w:ascii="Times New Roman" w:cs="Times New Roman" w:eastAsia="Times New Roman" w:hAnsi="Times New Roman"/>
          <w:i w:val="1"/>
          <w:iCs w:val="1"/>
          <w:rtl w:val="0"/>
        </w:rPr>
        <w:t xml:space="preserve">total</w:t>
      </w:r>
      <w:r w:rsidDel="00000000" w:rsidR="00000000" w:rsidRPr="00000000">
        <w:rPr>
          <w:rFonts w:ascii="Times New Roman" w:cs="Times New Roman" w:eastAsia="Times New Roman" w:hAnsi="Times New Roman"/>
          <w:rtl w:val="0"/>
        </w:rPr>
        <w:t xml:space="preserve"> electorate to vote "Yes." Despite a narrow majority of voters supporting the measure, the total turnout was not high enough to meet the legal threshold, leading to a sense of "betrayal" among the SNP.This meant that the Scottish Party withdrew their confidence in the government. With the failure of this deal, the minor parties withdrew their "crutch" of support, leaving the government exposed and ending the delicate tripartite equilibrium that had kept the Callaghan ministry afloat.</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Governance of Northern Ireland</w:t>
      </w:r>
    </w:p>
    <w:p w:rsidR="00000000" w:rsidDel="00000000" w:rsidP="00000000" w:rsidRDefault="00000000" w:rsidRPr="00000000" w14:paraId="0000008C">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6.1 Question of Representation</w:t>
      </w:r>
    </w:p>
    <w:p w:rsidR="00000000" w:rsidDel="00000000" w:rsidP="00000000" w:rsidRDefault="00000000" w:rsidRPr="00000000" w14:paraId="0000008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question of parliamentary representation in Northern Ireland became a focal point of constitutional friction during the late 1970s. Since the suspension of the Stormont Parliament in 1972, Northern Ireland had been ruled directly from Westminster, yet it maintained only 12 seats in the House of Commons. By the standards of electoral parity used in England, Scotland, and Wales, this left the province significantly under-represented; based on population metrics, it was entitled to approximately 17 seats. For years, various governments resisted increasing this number, fearing that doing so would integrate Northern Ireland more deeply into the UK and alienate those seeking Irish unification. However, as James Callaghan’s Labour government saw its majority evaporate, the arithmetic of survival took precedence over long-term constitutional caution. To secure the votes of the Ulster Unionist Party (UUP) in critical divisions, the government began to move toward granting these additional seats. This maneuver was famously branded the "Sordid Bargain" by political opponents and the media. </w:t>
      </w:r>
    </w:p>
    <w:p w:rsidR="00000000" w:rsidDel="00000000" w:rsidP="00000000" w:rsidRDefault="00000000" w:rsidRPr="00000000" w14:paraId="0000008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1977, the Labour Party had lost its slim majority in the House of Commons and Callaghan needed the support of smaller fringe parties. The UUP held several seats that were crucial to the government's survival. They had a long-standing grievance: Northern Ireland was under-represented at Westminster. Callaghan agreed to support the legislation to grant these extra seats. In return, the UUP agreed to support the government in critical votes. The term sordid was used for a few reasons: Critics argued that the makeup of the British Parliament was being altered not out of a sense of justice, but as a "bribe" to keep a failing administration in office. Increasing the number of seats was also seen as "Integrationist." It signaled that Northern Ireland was becoming a more permanent, integrated part of the UK. This angered those who hoped for an eventual Irish unification. The whole trade-off looked like "backroom politics" at its worst. The government was seen as trading the long-term stability of Northern Ireland's political balance for a few more months of executive power. The bargain worked in the short term and the government survived several more months. However, in March 1979, the UUP eventually withdrew their support despite the deal, leading to the government's defeat by one single vote and the subsequent rise of Margaret Thatcher.</w:t>
      </w:r>
    </w:p>
    <w:p w:rsidR="00000000" w:rsidDel="00000000" w:rsidP="00000000" w:rsidRDefault="00000000" w:rsidRPr="00000000" w14:paraId="00000090">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6.2 Security Policy</w:t>
      </w:r>
    </w:p>
    <w:p w:rsidR="00000000" w:rsidDel="00000000" w:rsidP="00000000" w:rsidRDefault="00000000" w:rsidRPr="00000000" w14:paraId="0000009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Parallel to the political maneuvering in Westminster was a shift in the security apparatus on the ground, defined by the controversial policies of "Ulsterisation" and "Criminalisation." By 1979, the British government sought to reduce the visibility of the regular British Army—which was seen as an occupying force by many in the Catholic community—and shift the burden of security onto local forces, specifically the Royal Ulster Constabulary (RUC) and the Ulster Defence Regiment (UDR).  Ulsterisation served as the military component of this transition. The intent was to "normalize" the region by putting a local face on security, thereby reducing the visibility of the British Army, which many viewed as an alien occupying force. However, because these local forces were drawn almost exclusively from the Protestant community, the nationalist population saw this not as normalization, but as the state taking a sectarian side in the conflict.</w:t>
      </w:r>
    </w:p>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Hand-in-hand with this was the policy of Criminalisation, which targeted the status of the prisoners. By removing "Special Category Status," the government officially classified paramilitary members as ordinary criminals rather than political prisoners. This meant they were forced to wear prison uniforms and perform prison labor. The government hoped that by stripping away the political label, they could delegitimize the motives of groups like the IRA. This policy backfired significantly, leading to years of intense prison protests, including the blanket and dirty protests, which eventually escalated into the 1981 hunger strikes.</w:t>
      </w:r>
    </w:p>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judicial backbone of these policies was the Diplock Court system. Established to handle "scheduled" or terrorist-related offenses, these courts operated without a jury, leaving the verdict solely in the hands of a single judge. While the official justification was to protect jurors from paramilitary intimidation, the lack of a jury combined with relaxed rules regarding the admissibility of confessions led to a crisis of legitimacy. Since convictions often relied heavily on confessions obtained during intense police interrogations rather than forensic evidence, the system was frequently accused of facilitating human rights abuses.</w:t>
      </w:r>
    </w:p>
    <w:p w:rsidR="00000000" w:rsidDel="00000000" w:rsidP="00000000" w:rsidRDefault="00000000" w:rsidRPr="00000000" w14:paraId="0000009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1979, these policies had created a deep strategic stalemate. The government had successfully reduced the profile of the British Army, but at the cost of alienating the nationalist community and drawing international condemnation for its judicial methods. Meanwhile, the Unionist community remained unsatisfied, believing that these "police-led" tactics were too defensive and failed to provide the aggressive military victory they demanded. The British state found itself upholding a system that managed the violence but failed to address the underlying political grievances, leaving the region in a state of perpetual, legalized tension.</w:t>
      </w:r>
    </w:p>
    <w:p w:rsidR="00000000" w:rsidDel="00000000" w:rsidP="00000000" w:rsidRDefault="00000000" w:rsidRPr="00000000" w14:paraId="0000009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6.3 Sovereignty Conflict</w:t>
      </w:r>
      <w:r w:rsidDel="00000000" w:rsidR="00000000" w:rsidRPr="00000000">
        <w:rPr>
          <w:rtl w:val="0"/>
        </w:rPr>
      </w:r>
    </w:p>
    <w:p w:rsidR="00000000" w:rsidDel="00000000" w:rsidP="00000000" w:rsidRDefault="00000000" w:rsidRPr="00000000" w14:paraId="0000009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overarching sovereignty conflict remained the intractable core of the Northern Ireland problem, acting as a constant drain on the British government’s political and military resources. The dispute was a binary clash of national identities: Unionists, who were determined to maintain Northern Ireland’s status as a constituent part of the United Kingdom, and Nationalists, who sought a sovereign, united Ireland. This division was at the heart of The Troubles, during which British authority was also violently resisted, particularly by groups such as the Provisional IRA. The British government’s role was increasingly that of an embattled mediator attempting to find a “political solution” while maintaining its own constitutional authority. </w:t>
      </w:r>
    </w:p>
    <w:p w:rsidR="00000000" w:rsidDel="00000000" w:rsidP="00000000" w:rsidRDefault="00000000" w:rsidRPr="00000000" w14:paraId="0000009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Throughout the 1970s, the government faced immense pressure to restore some form of devolved government to the province, yet every attempt at “power-sharing” between the two communities, failed to gain traction. In 1973, to bring peace and stability to Northern Ireland, the British government proposed the creation of a local Northern Ireland administration, the Sunningdale Agreement. This new government would include both nationalists and unionists, two groups with deeply opposing views. The government also wanted to establish a formal link between Northern Ireland's executive and the Irish government, hoping this partnership would help reduce violence and tension. However, the proposal faced fierce opposition, especially from many unionists. They were resistant to the ideas of including nationalists in the executive and cooperation between ministers from Northern Ireland and the Irish government, worrying that it might be a step towards a united Ireland. This opposition culminated in the Ulster Workers' Council strike of 1974, when unionists, led by the Ulster Workers' Council, launched a massive strike that effectively paralyzed Northern Ireland’s infrastructure, cutting off power supplies and halting essential services. The strike was aimed at collapsing the Sunningdale Agreement and it successfully compelled the resignation of the Chief Executive and led to the total dissolution of the agreement. </w:t>
      </w:r>
    </w:p>
    <w:p w:rsidR="00000000" w:rsidDel="00000000" w:rsidP="00000000" w:rsidRDefault="00000000" w:rsidRPr="00000000" w14:paraId="0000009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constitutional uncertainty was further intensified by escalating violence in 1979, including major attacks such as the assassination of Lord Louis Mountbatten and the Warrenpoint ambush, both of which underscored the fragility of British sovereignty on the ground and had a direct impact on the 1979 Vote of No Confidence. The minor parties, specifically the Scottish National Party (SNP) and the various Northern Irish factions, realized that the government’s weakness gave them unprecedented leverage. The sovereignty conflict was no longer just a regional issue; it had become a lever that could be used to topple a Prime Minister. The British government’s failure to provide a definitive political settlement in the province allowed the Opposition to strike. </w:t>
      </w:r>
    </w:p>
    <w:p w:rsidR="00000000" w:rsidDel="00000000" w:rsidP="00000000" w:rsidRDefault="00000000" w:rsidRPr="00000000" w14:paraId="0000009F">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 The Three Major Parties and Key Characters</w:t>
      </w:r>
    </w:p>
    <w:p w:rsidR="00000000" w:rsidDel="00000000" w:rsidP="00000000" w:rsidRDefault="00000000" w:rsidRPr="00000000" w14:paraId="000000A1">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Three Major Parties</w:t>
      </w:r>
    </w:p>
    <w:p w:rsidR="00000000" w:rsidDel="00000000" w:rsidP="00000000" w:rsidRDefault="00000000" w:rsidRPr="00000000" w14:paraId="000000A3">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Labour Party</w:t>
      </w:r>
    </w:p>
    <w:p w:rsidR="00000000" w:rsidDel="00000000" w:rsidP="00000000" w:rsidRDefault="00000000" w:rsidRPr="00000000" w14:paraId="000000A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Labour Party entered the late 1970s as the governing party, but it was struggling to maintain its grip on power. Their political stance was built on the "Social Contract," an agreement where the government promised to protect social spending and the welfare state as long as the trade unions agreed to limit their wage demands. Labour believed in government intervention to protect jobs and manage the economy. However, by 1979, this relationship had collapsed during the "Winter of Discontent." The party found itself in an impossible position: trying to represent the working class while simultaneously attempting to stop the strikes that were paralyzing the country’s public services.</w:t>
      </w:r>
    </w:p>
    <w:p w:rsidR="00000000" w:rsidDel="00000000" w:rsidP="00000000" w:rsidRDefault="00000000" w:rsidRPr="00000000" w14:paraId="000000A5">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Conservative Party</w:t>
      </w:r>
    </w:p>
    <w:p w:rsidR="00000000" w:rsidDel="00000000" w:rsidP="00000000" w:rsidRDefault="00000000" w:rsidRPr="00000000" w14:paraId="000000A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the leadership of Margaret Thatcher, the Conservative Party had shifted toward a much more radical, right-wing platform. Moving away from the post-war consensus of a managed economy, they championed "Monetarism," which focused on controlling inflation through strict control of the money supply rather than protecting full employment. The Conservatives stood for individual responsibility, the free market, and a significant reduction in the power of trade unions. Their campaign focused on the idea that Britain was in a state of terminal decline under socialism, and they argued that only a "sharp shock" of tax cuts and privatization could revive the nation's economy.</w:t>
      </w:r>
    </w:p>
    <w:p w:rsidR="00000000" w:rsidDel="00000000" w:rsidP="00000000" w:rsidRDefault="00000000" w:rsidRPr="00000000" w14:paraId="000000A7">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Liberal Party</w:t>
      </w:r>
    </w:p>
    <w:p w:rsidR="00000000" w:rsidDel="00000000" w:rsidP="00000000" w:rsidRDefault="00000000" w:rsidRPr="00000000" w14:paraId="000000A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Liberal Party occupied the middle ground as the third-largest party, acting as a moderate alternative to the "class war" between Labour and the Conservatives. Their primary focus was on constitutional and electoral reform, as they believed the two-party system was responsible for Britain's political instability. Throughout the late 70s, they acted as "kingmakers," most notably through the Lib-Lab Pact, which provided them with a temporary platform to influence government policy. However, as the country’s economic situation worsened, the Liberals were forced to choose between continuing to support a failing Labour government or siding with the Conservatives to demand a fresh start for the country.</w:t>
      </w:r>
    </w:p>
    <w:p w:rsidR="00000000" w:rsidDel="00000000" w:rsidP="00000000" w:rsidRDefault="00000000" w:rsidRPr="00000000" w14:paraId="000000A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Key Characters</w:t>
      </w:r>
    </w:p>
    <w:p w:rsidR="00000000" w:rsidDel="00000000" w:rsidP="00000000" w:rsidRDefault="00000000" w:rsidRPr="00000000" w14:paraId="000000AB">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James Callaghan</w:t>
      </w:r>
    </w:p>
    <w:p w:rsidR="00000000" w:rsidDel="00000000" w:rsidP="00000000" w:rsidRDefault="00000000" w:rsidRPr="00000000" w14:paraId="000000A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James "Sunny Jim" Callaghan was the Prime Minister of the United Kingdom and the leader of the Labour Party. He is unique in British history for having held all four "Great Offices of State": Chancellor of the Exchequer, Home Secretary, Foreign Secretary, and finally Prime Minister. By 1979, he was leading a minority government that relied on deals with smaller parties to stay in power.</w:t>
      </w:r>
    </w:p>
    <w:p w:rsidR="00000000" w:rsidDel="00000000" w:rsidP="00000000" w:rsidRDefault="00000000" w:rsidRPr="00000000" w14:paraId="000000A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Callaghan represented the "Old Labour" tradition, emphasizing strong ties with trade unions, social stability, and a pragmatic approach to the economy. He believed in a "Social Contract" where unions would limit pay demands to keep inflation down. He was a moderate who sought to manage the decline of British industrial power through gradual reform rather than radical change.</w:t>
      </w:r>
    </w:p>
    <w:p w:rsidR="00000000" w:rsidDel="00000000" w:rsidP="00000000" w:rsidRDefault="00000000" w:rsidRPr="00000000" w14:paraId="000000A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is the central figure of the vote because it is his leadership and government on trial. The vote was a direct response to his failure to contain the "Winter of Discontent." If he survived, he could choose the timing of the next election; by losing, he became the first Prime Minister since 1924 to be forced out of office by a formal Commons motion, marking the end of the post-war consensus.</w:t>
      </w:r>
    </w:p>
    <w:p w:rsidR="00000000" w:rsidDel="00000000" w:rsidP="00000000" w:rsidRDefault="00000000" w:rsidRPr="00000000" w14:paraId="000000AF">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Margaret Thatcher</w:t>
      </w:r>
    </w:p>
    <w:p w:rsidR="00000000" w:rsidDel="00000000" w:rsidP="00000000" w:rsidRDefault="00000000" w:rsidRPr="00000000" w14:paraId="000000B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Margaret Thatcher was the Leader of the Opposition and head of the Conservative Party. At the time of the vote, she was a transformative figure who had moved her party away from the centrist "One Nation" Toryism of her predecessors toward a more radical, free-market-oriented platform.</w:t>
      </w:r>
    </w:p>
    <w:p w:rsidR="00000000" w:rsidDel="00000000" w:rsidP="00000000" w:rsidRDefault="00000000" w:rsidRPr="00000000" w14:paraId="000000B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stood for "monetarism," individual responsibility, and a drastic reduction in the power of trade unions and the state. Thatcher argued that the British economy was being strangled by socialism and that a "sharp shock" of competition and privatization was necessary to revive the country.</w:t>
      </w:r>
    </w:p>
    <w:p w:rsidR="00000000" w:rsidDel="00000000" w:rsidP="00000000" w:rsidRDefault="00000000" w:rsidRPr="00000000" w14:paraId="000000B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Thatcher is the protagonist driving the motion. She sensed blood in the water following the strikes of 1978–79 and used the vote of no confidence to strike the final blow. Her success in this vote paved the way for the 1979 General Election, which she won, beginning an 11-year premiership that fundamentally restructured the British economy and society.</w:t>
      </w:r>
    </w:p>
    <w:p w:rsidR="00000000" w:rsidDel="00000000" w:rsidP="00000000" w:rsidRDefault="00000000" w:rsidRPr="00000000" w14:paraId="000000B3">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David Steel</w:t>
      </w:r>
    </w:p>
    <w:p w:rsidR="00000000" w:rsidDel="00000000" w:rsidP="00000000" w:rsidRDefault="00000000" w:rsidRPr="00000000" w14:paraId="000000B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 Steel was the leader of the Liberal Party. As the leader of the third-largest party, he held a disproportionate amount of influence in a "hung parliament" where neither Labour nor the Conservatives had an absolute majority.</w:t>
      </w:r>
    </w:p>
    <w:p w:rsidR="00000000" w:rsidDel="00000000" w:rsidP="00000000" w:rsidRDefault="00000000" w:rsidRPr="00000000" w14:paraId="000000B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Steel stood for political cooperation and electoral reform, specifically proportional representation. He was a proponent of "realignment" in British politics, believing that the two-party system of Labour vs. Conservatives was failing. He sought to use his party's position as a "kingmaker" to moderate the policies of the larger parties.</w:t>
      </w:r>
    </w:p>
    <w:p w:rsidR="00000000" w:rsidDel="00000000" w:rsidP="00000000" w:rsidRDefault="00000000" w:rsidRPr="00000000" w14:paraId="000000B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is key because he held the "balance of power." For over a year, the Lib-Lab Pact had kept Callaghan in his position. Steel’s decision to withdraw Liberal support and vote with Thatcher was the decisive factor. His move signaled that the smaller parties no longer believed the Labour government was viable, effectively sealing Callaghan's fate.</w:t>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8.Bibliography </w:t>
      </w:r>
    </w:p>
    <w:p w:rsidR="00000000" w:rsidDel="00000000" w:rsidP="00000000" w:rsidRDefault="00000000" w:rsidRPr="00000000" w14:paraId="000000BB">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https://www.irishlegal.com/articles/irish-legal-heritage-one-man-one-vote</w:t>
        </w:r>
      </w:hyperlink>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https://cain.ulster.ac.uk/issues/politics/election/electoralsystem.htm</w:t>
        </w:r>
      </w:hyperlink>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https://www.bbc.com/news/articles/cn09ekv194wo</w:t>
        </w:r>
      </w:hyperlink>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https://www.rte.ie/brainstorm/2020/0616/1147804-troubles-northern-ireland-colman-doyle-photo-woman-ira-belfast-1973/</w:t>
        </w:r>
      </w:hyperlink>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u w:val="single"/>
            <w:rtl w:val="0"/>
          </w:rPr>
          <w:t xml:space="preserve">https://www.britannica.com/event/The-Troubles-Northern-Ireland-history</w:t>
        </w:r>
      </w:hyperlink>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Further Research</w:t>
      </w:r>
    </w:p>
    <w:p w:rsidR="00000000" w:rsidDel="00000000" w:rsidP="00000000" w:rsidRDefault="00000000" w:rsidRPr="00000000" w14:paraId="000000C4">
      <w:pPr>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1155cc"/>
            <w:u w:val="single"/>
            <w:rtl w:val="0"/>
          </w:rPr>
          <w:t xml:space="preserve">https://www.youtube.com/watch?v=F2LS-0cZEz8</w:t>
        </w:r>
      </w:hyperlink>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1155cc"/>
            <w:u w:val="single"/>
            <w:rtl w:val="0"/>
          </w:rPr>
          <w:t xml:space="preserve">https://www.youtube.com/watch?v=Txsslou33HQ</w:t>
        </w:r>
      </w:hyperlink>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1155cc"/>
            <w:u w:val="single"/>
            <w:rtl w:val="0"/>
          </w:rPr>
          <w:t xml:space="preserve">https://www.youtube.com/watch?v=lko-F885NZQ</w:t>
        </w:r>
      </w:hyperlink>
      <w:r w:rsidDel="00000000" w:rsidR="00000000" w:rsidRPr="00000000">
        <w:rPr>
          <w:rFonts w:ascii="Times New Roman" w:cs="Times New Roman" w:eastAsia="Times New Roman" w:hAnsi="Times New Roman"/>
          <w:rtl w:val="0"/>
        </w:rPr>
        <w:t xml:space="preserve">(THIS IS THE 3 MPS OF THE PARTIES DISCUSSING HIGHLY SUGGEST WATCHING THIS)</w:t>
      </w: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tl w:val="0"/>
        </w:rPr>
      </w:r>
    </w:p>
    <w:sectPr>
      <w:headerReference r:id="rId16" w:type="default"/>
      <w:footerReference r:id="rId1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rte.ie/brainstorm/2020/0616/1147804-troubles-northern-ireland-colman-doyle-photo-woman-ira-belfast-1973/" TargetMode="External"/><Relationship Id="rId10" Type="http://schemas.openxmlformats.org/officeDocument/2006/relationships/hyperlink" Target="https://www.bbc.com/news/articles/cn09ekv194wo" TargetMode="External"/><Relationship Id="rId13" Type="http://schemas.openxmlformats.org/officeDocument/2006/relationships/hyperlink" Target="https://www.youtube.com/watch?v=F2LS-0cZEz8" TargetMode="External"/><Relationship Id="rId12" Type="http://schemas.openxmlformats.org/officeDocument/2006/relationships/hyperlink" Target="https://www.britannica.com/event/The-Troubles-Northern-Ireland-histo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in.ulster.ac.uk/issues/politics/election/electoralsystem.htm" TargetMode="External"/><Relationship Id="rId15" Type="http://schemas.openxmlformats.org/officeDocument/2006/relationships/hyperlink" Target="https://www.youtube.com/watch?v=lko-F885NZQ" TargetMode="External"/><Relationship Id="rId14" Type="http://schemas.openxmlformats.org/officeDocument/2006/relationships/hyperlink" Target="https://www.youtube.com/watch?v=Txsslou33HQ"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oguzkbaykal@gmail.com" TargetMode="External"/><Relationship Id="rId7" Type="http://schemas.openxmlformats.org/officeDocument/2006/relationships/image" Target="media/image1.png"/><Relationship Id="rId8" Type="http://schemas.openxmlformats.org/officeDocument/2006/relationships/hyperlink" Target="https://www.irishlegal.com/articles/irish-legal-heritage-one-man-one-v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